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51EEE" w14:textId="730606EF" w:rsidR="002F5072" w:rsidRDefault="00DD7872">
      <w:r>
        <w:t xml:space="preserve">Date : </w:t>
      </w:r>
    </w:p>
    <w:p w14:paraId="3280886C" w14:textId="02770F16" w:rsidR="00B96E70" w:rsidRPr="007C6CC2" w:rsidRDefault="007C7700" w:rsidP="007C7700">
      <w:pPr>
        <w:spacing w:after="0"/>
        <w:jc w:val="center"/>
        <w:rPr>
          <w:b/>
        </w:rPr>
      </w:pPr>
      <w:r w:rsidRPr="007C6CC2">
        <w:rPr>
          <w:b/>
        </w:rPr>
        <w:t>GRAMMAIRE ET ENSEIGNEMENT</w:t>
      </w:r>
    </w:p>
    <w:p w14:paraId="434FC53B" w14:textId="467E36B8" w:rsidR="007C7700" w:rsidRPr="000910B9" w:rsidRDefault="00701474" w:rsidP="007C7700">
      <w:pPr>
        <w:jc w:val="center"/>
        <w:rPr>
          <w:sz w:val="24"/>
          <w:szCs w:val="24"/>
        </w:rPr>
      </w:pPr>
      <w:r>
        <w:rPr>
          <w:sz w:val="24"/>
          <w:szCs w:val="24"/>
        </w:rPr>
        <w:pict w14:anchorId="74F8C0EE">
          <v:rect id="_x0000_i1025" style="width:0;height:1.5pt" o:hralign="center" o:hrstd="t" o:hr="t" fillcolor="#a0a0a0" stroked="f"/>
        </w:pict>
      </w:r>
    </w:p>
    <w:p w14:paraId="47D96597" w14:textId="6AEA5AD6" w:rsidR="0029602E" w:rsidRPr="0029602E" w:rsidRDefault="0029602E" w:rsidP="0029602E">
      <w:pPr>
        <w:pStyle w:val="Paragraphedeliste"/>
        <w:numPr>
          <w:ilvl w:val="0"/>
          <w:numId w:val="13"/>
        </w:numPr>
        <w:spacing w:after="0" w:line="240" w:lineRule="auto"/>
        <w:rPr>
          <w:b/>
        </w:rPr>
      </w:pPr>
      <w:r w:rsidRPr="0029602E">
        <w:rPr>
          <w:b/>
        </w:rPr>
        <w:t>Activité 1 – Mobiliser ses connaissances sur le scénario pédagogique dans l’approche communicative-actionnelle</w:t>
      </w:r>
    </w:p>
    <w:p w14:paraId="7A1B3B93" w14:textId="14ED46E7" w:rsidR="0029602E" w:rsidRDefault="0029602E" w:rsidP="0029602E">
      <w:pPr>
        <w:spacing w:line="240" w:lineRule="auto"/>
      </w:pPr>
      <w:r>
        <w:t xml:space="preserve">Associez les </w:t>
      </w:r>
      <w:r w:rsidR="007C6CC2">
        <w:t xml:space="preserve">noms des </w:t>
      </w:r>
      <w:r>
        <w:t>étapes du scénario pédagogique</w:t>
      </w:r>
      <w:r w:rsidR="007C6CC2">
        <w:t xml:space="preserve"> et leur description puis</w:t>
      </w:r>
      <w:r>
        <w:t xml:space="preserve"> </w:t>
      </w:r>
      <w:r w:rsidR="007C6CC2">
        <w:t>reportez dans le tableau récapitulatif chacune des étape</w:t>
      </w:r>
      <w:r w:rsidR="00635224">
        <w:t>s</w:t>
      </w:r>
      <w:r w:rsidR="007C6CC2">
        <w:t xml:space="preserve"> afin d’en restituer l’ordre.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602E" w14:paraId="09C650CF" w14:textId="77777777" w:rsidTr="009A6250">
        <w:tc>
          <w:tcPr>
            <w:tcW w:w="4531" w:type="dxa"/>
          </w:tcPr>
          <w:p w14:paraId="01C981EC" w14:textId="77777777" w:rsidR="0029602E" w:rsidRDefault="0029602E" w:rsidP="009A6250">
            <w:r>
              <w:t>a. Compréhension globale (2)</w:t>
            </w:r>
          </w:p>
        </w:tc>
        <w:tc>
          <w:tcPr>
            <w:tcW w:w="4531" w:type="dxa"/>
          </w:tcPr>
          <w:p w14:paraId="2A89F69B" w14:textId="77777777" w:rsidR="0029602E" w:rsidRDefault="0029602E" w:rsidP="009A6250">
            <w:r>
              <w:t xml:space="preserve">I. </w:t>
            </w:r>
            <w:r w:rsidRPr="00F17EE6">
              <w:t xml:space="preserve">Fixer le point de langue en proposant des exercices </w:t>
            </w:r>
            <w:r>
              <w:t>de systématisation.</w:t>
            </w:r>
          </w:p>
        </w:tc>
      </w:tr>
      <w:tr w:rsidR="0029602E" w14:paraId="7056B88B" w14:textId="77777777" w:rsidTr="009A6250">
        <w:tc>
          <w:tcPr>
            <w:tcW w:w="4531" w:type="dxa"/>
          </w:tcPr>
          <w:p w14:paraId="1816DE08" w14:textId="77777777" w:rsidR="0029602E" w:rsidRDefault="0029602E" w:rsidP="009A6250">
            <w:r>
              <w:t>b. Réflexion grammaticale/conceptualisation</w:t>
            </w:r>
          </w:p>
        </w:tc>
        <w:tc>
          <w:tcPr>
            <w:tcW w:w="4531" w:type="dxa"/>
          </w:tcPr>
          <w:p w14:paraId="4050A1A9" w14:textId="77777777" w:rsidR="0029602E" w:rsidRDefault="0029602E" w:rsidP="009A6250">
            <w:r>
              <w:t>II.</w:t>
            </w:r>
            <w:r w:rsidRPr="00F17EE6">
              <w:rPr>
                <w:rFonts w:eastAsiaTheme="minorEastAsia" w:hAnsi="Calibri"/>
                <w:color w:val="44546A" w:themeColor="text2"/>
                <w:kern w:val="24"/>
                <w:sz w:val="56"/>
                <w:szCs w:val="56"/>
                <w:lang w:eastAsia="fr-FR"/>
              </w:rPr>
              <w:t xml:space="preserve"> </w:t>
            </w:r>
            <w:r w:rsidRPr="00F17EE6">
              <w:t>Poser des questions portant sur la situation de communication : Qui parle/écrit à qui ? Quand ? Où ? De quoi ? Pour quoi faire ?</w:t>
            </w:r>
          </w:p>
        </w:tc>
      </w:tr>
      <w:tr w:rsidR="0029602E" w14:paraId="1B5A870E" w14:textId="77777777" w:rsidTr="009A6250">
        <w:tc>
          <w:tcPr>
            <w:tcW w:w="4531" w:type="dxa"/>
          </w:tcPr>
          <w:p w14:paraId="49F298C4" w14:textId="77777777" w:rsidR="0029602E" w:rsidRDefault="0029602E" w:rsidP="009A6250">
            <w:r>
              <w:t>c. Réemploi</w:t>
            </w:r>
          </w:p>
        </w:tc>
        <w:tc>
          <w:tcPr>
            <w:tcW w:w="4531" w:type="dxa"/>
          </w:tcPr>
          <w:p w14:paraId="7ADB832C" w14:textId="77777777" w:rsidR="0029602E" w:rsidRPr="00F17EE6" w:rsidRDefault="0029602E" w:rsidP="009A6250">
            <w:r>
              <w:t xml:space="preserve">III. </w:t>
            </w:r>
            <w:r w:rsidRPr="00F17EE6">
              <w:t>Poser des questions de manière à guider la compréhension plus fine du document par les apprenants</w:t>
            </w:r>
            <w:r>
              <w:t>.</w:t>
            </w:r>
          </w:p>
          <w:p w14:paraId="5244255F" w14:textId="77777777" w:rsidR="0029602E" w:rsidRDefault="0029602E" w:rsidP="009A6250">
            <w:r w:rsidRPr="00F17EE6">
              <w:t>Les questions sont orientées en fonction des objectifs pédagogiques</w:t>
            </w:r>
            <w:r>
              <w:t>.</w:t>
            </w:r>
          </w:p>
        </w:tc>
      </w:tr>
      <w:tr w:rsidR="0029602E" w14:paraId="516AB997" w14:textId="77777777" w:rsidTr="009A6250">
        <w:tc>
          <w:tcPr>
            <w:tcW w:w="4531" w:type="dxa"/>
          </w:tcPr>
          <w:p w14:paraId="7AFBD9E2" w14:textId="77777777" w:rsidR="0029602E" w:rsidRDefault="0029602E" w:rsidP="009A6250">
            <w:r>
              <w:t>d. Mise en route</w:t>
            </w:r>
          </w:p>
        </w:tc>
        <w:tc>
          <w:tcPr>
            <w:tcW w:w="4531" w:type="dxa"/>
          </w:tcPr>
          <w:p w14:paraId="2AE29CFA" w14:textId="77777777" w:rsidR="0029602E" w:rsidRPr="00F17EE6" w:rsidRDefault="0029602E" w:rsidP="009A6250">
            <w:r>
              <w:t>IV.</w:t>
            </w:r>
            <w:r w:rsidRPr="00F17EE6">
              <w:rPr>
                <w:rFonts w:eastAsiaTheme="minorEastAsia" w:hAnsi="Calibri"/>
                <w:color w:val="44546A" w:themeColor="text2"/>
                <w:kern w:val="24"/>
                <w:sz w:val="52"/>
                <w:szCs w:val="52"/>
                <w:lang w:eastAsia="fr-FR"/>
              </w:rPr>
              <w:t xml:space="preserve"> </w:t>
            </w:r>
            <w:r w:rsidRPr="00F17EE6">
              <w:t>Amener les apprenants à :</w:t>
            </w:r>
          </w:p>
          <w:p w14:paraId="52ACEF9F" w14:textId="77777777" w:rsidR="0029602E" w:rsidRPr="00F17EE6" w:rsidRDefault="0029602E" w:rsidP="009A6250">
            <w:r w:rsidRPr="00F17EE6">
              <w:t xml:space="preserve">  - découvrir le point de grammaire,</w:t>
            </w:r>
          </w:p>
          <w:p w14:paraId="4F718792" w14:textId="77777777" w:rsidR="0029602E" w:rsidRDefault="0029602E" w:rsidP="009A6250">
            <w:r w:rsidRPr="00F17EE6">
              <w:t xml:space="preserve">  - en comprendre le fonctionnement et le formuler avec leur</w:t>
            </w:r>
            <w:r>
              <w:t>s</w:t>
            </w:r>
            <w:r w:rsidRPr="00F17EE6">
              <w:t xml:space="preserve"> propres mots.</w:t>
            </w:r>
          </w:p>
        </w:tc>
      </w:tr>
      <w:tr w:rsidR="0029602E" w14:paraId="5F6A7FBD" w14:textId="77777777" w:rsidTr="009A6250">
        <w:tc>
          <w:tcPr>
            <w:tcW w:w="4531" w:type="dxa"/>
          </w:tcPr>
          <w:p w14:paraId="065EAFA0" w14:textId="77777777" w:rsidR="0029602E" w:rsidRDefault="0029602E" w:rsidP="009A6250">
            <w:r>
              <w:t>e. Systématisation</w:t>
            </w:r>
          </w:p>
        </w:tc>
        <w:tc>
          <w:tcPr>
            <w:tcW w:w="4531" w:type="dxa"/>
          </w:tcPr>
          <w:p w14:paraId="79843176" w14:textId="77777777" w:rsidR="0029602E" w:rsidRDefault="0029602E" w:rsidP="009A6250">
            <w:r>
              <w:t xml:space="preserve">V. </w:t>
            </w:r>
            <w:r w:rsidRPr="00F17EE6">
              <w:t>Faire reconnaître l’image formelle du texte écrit en s’appuyant sur les connaissances extralinguistiques dans le but de faire faire des hypothèses sur le contenu linguistique du document</w:t>
            </w:r>
            <w:r>
              <w:t>.</w:t>
            </w:r>
          </w:p>
        </w:tc>
      </w:tr>
      <w:tr w:rsidR="0029602E" w14:paraId="20A111E4" w14:textId="77777777" w:rsidTr="009A6250">
        <w:tc>
          <w:tcPr>
            <w:tcW w:w="4531" w:type="dxa"/>
          </w:tcPr>
          <w:p w14:paraId="13B369E1" w14:textId="77777777" w:rsidR="0029602E" w:rsidRDefault="0029602E" w:rsidP="009A6250">
            <w:r>
              <w:t>f. Compréhension globale (1)</w:t>
            </w:r>
          </w:p>
        </w:tc>
        <w:tc>
          <w:tcPr>
            <w:tcW w:w="4531" w:type="dxa"/>
          </w:tcPr>
          <w:p w14:paraId="64F185A6" w14:textId="77777777" w:rsidR="0029602E" w:rsidRDefault="0029602E" w:rsidP="009A6250">
            <w:r>
              <w:t>VI.</w:t>
            </w:r>
            <w:r w:rsidRPr="00F17EE6">
              <w:rPr>
                <w:rFonts w:eastAsiaTheme="minorEastAsia" w:hAnsi="Calibri"/>
                <w:color w:val="44546A" w:themeColor="text2"/>
                <w:kern w:val="24"/>
                <w:sz w:val="56"/>
                <w:szCs w:val="56"/>
                <w:lang w:eastAsia="fr-FR"/>
              </w:rPr>
              <w:t xml:space="preserve"> </w:t>
            </w:r>
            <w:r w:rsidRPr="00F17EE6">
              <w:t>Proposer une activité avec un objectif communicatif pour amener les apprenants à réemployer les nouvelles connaissances dans une situation de communication réelle</w:t>
            </w:r>
          </w:p>
        </w:tc>
      </w:tr>
      <w:tr w:rsidR="0029602E" w14:paraId="5E5A8D92" w14:textId="77777777" w:rsidTr="009A6250">
        <w:tc>
          <w:tcPr>
            <w:tcW w:w="4531" w:type="dxa"/>
          </w:tcPr>
          <w:p w14:paraId="5E381079" w14:textId="77777777" w:rsidR="0029602E" w:rsidRDefault="0029602E" w:rsidP="009A6250">
            <w:r>
              <w:t>g. Compréhension fine/détaillée</w:t>
            </w:r>
          </w:p>
        </w:tc>
        <w:tc>
          <w:tcPr>
            <w:tcW w:w="4531" w:type="dxa"/>
          </w:tcPr>
          <w:p w14:paraId="27DCD816" w14:textId="77777777" w:rsidR="0029602E" w:rsidRDefault="0029602E" w:rsidP="009A6250">
            <w:r>
              <w:t>VII. Mobiliser les connaissances des apprenants sur le thème avant de montrer le document déclencheur.</w:t>
            </w:r>
          </w:p>
        </w:tc>
      </w:tr>
    </w:tbl>
    <w:p w14:paraId="52F6021D" w14:textId="77777777" w:rsidR="0029602E" w:rsidRPr="00E55AB8" w:rsidRDefault="0029602E" w:rsidP="0029602E"/>
    <w:p w14:paraId="42BBF7D7" w14:textId="77777777" w:rsidR="0029602E" w:rsidRDefault="0029602E" w:rsidP="0029602E">
      <w:pPr>
        <w:rPr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15"/>
        <w:gridCol w:w="1315"/>
        <w:gridCol w:w="1316"/>
        <w:gridCol w:w="1316"/>
        <w:gridCol w:w="1317"/>
        <w:gridCol w:w="1317"/>
        <w:gridCol w:w="1166"/>
      </w:tblGrid>
      <w:tr w:rsidR="0029602E" w:rsidRPr="0029602E" w14:paraId="5296839C" w14:textId="77777777" w:rsidTr="009A6250">
        <w:tc>
          <w:tcPr>
            <w:tcW w:w="1315" w:type="dxa"/>
          </w:tcPr>
          <w:p w14:paraId="401FBCC3" w14:textId="77777777" w:rsidR="0029602E" w:rsidRPr="0029602E" w:rsidRDefault="0029602E" w:rsidP="009A6250">
            <w:pPr>
              <w:rPr>
                <w:b/>
              </w:rPr>
            </w:pPr>
            <w:r w:rsidRPr="0029602E">
              <w:rPr>
                <w:b/>
              </w:rPr>
              <w:t>Etape 1</w:t>
            </w:r>
          </w:p>
        </w:tc>
        <w:tc>
          <w:tcPr>
            <w:tcW w:w="1315" w:type="dxa"/>
          </w:tcPr>
          <w:p w14:paraId="1C994D86" w14:textId="77777777" w:rsidR="0029602E" w:rsidRPr="0029602E" w:rsidRDefault="0029602E" w:rsidP="009A6250">
            <w:pPr>
              <w:rPr>
                <w:b/>
              </w:rPr>
            </w:pPr>
            <w:r w:rsidRPr="0029602E">
              <w:rPr>
                <w:b/>
              </w:rPr>
              <w:t>Etape 2</w:t>
            </w:r>
          </w:p>
        </w:tc>
        <w:tc>
          <w:tcPr>
            <w:tcW w:w="1316" w:type="dxa"/>
          </w:tcPr>
          <w:p w14:paraId="403FC880" w14:textId="77777777" w:rsidR="0029602E" w:rsidRPr="0029602E" w:rsidRDefault="0029602E" w:rsidP="009A6250">
            <w:pPr>
              <w:rPr>
                <w:b/>
              </w:rPr>
            </w:pPr>
            <w:r w:rsidRPr="0029602E">
              <w:rPr>
                <w:b/>
              </w:rPr>
              <w:t>Etape 3</w:t>
            </w:r>
          </w:p>
        </w:tc>
        <w:tc>
          <w:tcPr>
            <w:tcW w:w="1316" w:type="dxa"/>
          </w:tcPr>
          <w:p w14:paraId="69FBA087" w14:textId="77777777" w:rsidR="0029602E" w:rsidRPr="0029602E" w:rsidRDefault="0029602E" w:rsidP="009A6250">
            <w:pPr>
              <w:rPr>
                <w:b/>
              </w:rPr>
            </w:pPr>
            <w:r w:rsidRPr="0029602E">
              <w:rPr>
                <w:b/>
              </w:rPr>
              <w:t>Etape 4</w:t>
            </w:r>
          </w:p>
        </w:tc>
        <w:tc>
          <w:tcPr>
            <w:tcW w:w="1317" w:type="dxa"/>
          </w:tcPr>
          <w:p w14:paraId="754A4690" w14:textId="77777777" w:rsidR="0029602E" w:rsidRPr="0029602E" w:rsidRDefault="0029602E" w:rsidP="009A6250">
            <w:pPr>
              <w:rPr>
                <w:b/>
              </w:rPr>
            </w:pPr>
            <w:r w:rsidRPr="0029602E">
              <w:rPr>
                <w:b/>
              </w:rPr>
              <w:t>Etape 5</w:t>
            </w:r>
          </w:p>
        </w:tc>
        <w:tc>
          <w:tcPr>
            <w:tcW w:w="1317" w:type="dxa"/>
          </w:tcPr>
          <w:p w14:paraId="3D81F541" w14:textId="77777777" w:rsidR="0029602E" w:rsidRPr="0029602E" w:rsidRDefault="0029602E" w:rsidP="009A6250">
            <w:pPr>
              <w:rPr>
                <w:b/>
              </w:rPr>
            </w:pPr>
            <w:r w:rsidRPr="0029602E">
              <w:rPr>
                <w:b/>
              </w:rPr>
              <w:t>Etape 6</w:t>
            </w:r>
          </w:p>
        </w:tc>
        <w:tc>
          <w:tcPr>
            <w:tcW w:w="1166" w:type="dxa"/>
          </w:tcPr>
          <w:p w14:paraId="3DAA8AAA" w14:textId="77777777" w:rsidR="0029602E" w:rsidRPr="0029602E" w:rsidRDefault="0029602E" w:rsidP="009A6250">
            <w:pPr>
              <w:rPr>
                <w:b/>
              </w:rPr>
            </w:pPr>
            <w:r w:rsidRPr="0029602E">
              <w:rPr>
                <w:b/>
              </w:rPr>
              <w:t>Etape 7</w:t>
            </w:r>
          </w:p>
        </w:tc>
      </w:tr>
      <w:tr w:rsidR="0029602E" w:rsidRPr="0029602E" w14:paraId="6F08D6FB" w14:textId="77777777" w:rsidTr="009A6250">
        <w:tc>
          <w:tcPr>
            <w:tcW w:w="1315" w:type="dxa"/>
          </w:tcPr>
          <w:p w14:paraId="7343C811" w14:textId="77777777" w:rsidR="0029602E" w:rsidRPr="0029602E" w:rsidRDefault="0029602E" w:rsidP="009A6250">
            <w:pPr>
              <w:rPr>
                <w:b/>
              </w:rPr>
            </w:pPr>
          </w:p>
        </w:tc>
        <w:tc>
          <w:tcPr>
            <w:tcW w:w="1315" w:type="dxa"/>
          </w:tcPr>
          <w:p w14:paraId="0A5F308F" w14:textId="77777777" w:rsidR="0029602E" w:rsidRPr="0029602E" w:rsidRDefault="0029602E" w:rsidP="009A6250">
            <w:pPr>
              <w:rPr>
                <w:b/>
              </w:rPr>
            </w:pPr>
          </w:p>
        </w:tc>
        <w:tc>
          <w:tcPr>
            <w:tcW w:w="1316" w:type="dxa"/>
          </w:tcPr>
          <w:p w14:paraId="00D6A583" w14:textId="77777777" w:rsidR="0029602E" w:rsidRPr="0029602E" w:rsidRDefault="0029602E" w:rsidP="009A6250">
            <w:pPr>
              <w:rPr>
                <w:b/>
              </w:rPr>
            </w:pPr>
          </w:p>
        </w:tc>
        <w:tc>
          <w:tcPr>
            <w:tcW w:w="1316" w:type="dxa"/>
          </w:tcPr>
          <w:p w14:paraId="4598319C" w14:textId="77777777" w:rsidR="0029602E" w:rsidRPr="0029602E" w:rsidRDefault="0029602E" w:rsidP="009A6250">
            <w:pPr>
              <w:rPr>
                <w:b/>
              </w:rPr>
            </w:pPr>
          </w:p>
        </w:tc>
        <w:tc>
          <w:tcPr>
            <w:tcW w:w="1317" w:type="dxa"/>
          </w:tcPr>
          <w:p w14:paraId="7AB40F27" w14:textId="77777777" w:rsidR="0029602E" w:rsidRPr="0029602E" w:rsidRDefault="0029602E" w:rsidP="009A6250">
            <w:pPr>
              <w:rPr>
                <w:b/>
              </w:rPr>
            </w:pPr>
          </w:p>
        </w:tc>
        <w:tc>
          <w:tcPr>
            <w:tcW w:w="1317" w:type="dxa"/>
          </w:tcPr>
          <w:p w14:paraId="68B63C88" w14:textId="77777777" w:rsidR="0029602E" w:rsidRPr="0029602E" w:rsidRDefault="0029602E" w:rsidP="009A6250">
            <w:pPr>
              <w:rPr>
                <w:b/>
              </w:rPr>
            </w:pPr>
          </w:p>
        </w:tc>
        <w:tc>
          <w:tcPr>
            <w:tcW w:w="1166" w:type="dxa"/>
          </w:tcPr>
          <w:p w14:paraId="323D26DE" w14:textId="77777777" w:rsidR="0029602E" w:rsidRPr="0029602E" w:rsidRDefault="0029602E" w:rsidP="009A6250">
            <w:pPr>
              <w:rPr>
                <w:b/>
              </w:rPr>
            </w:pPr>
          </w:p>
        </w:tc>
      </w:tr>
      <w:tr w:rsidR="0029602E" w:rsidRPr="0029602E" w14:paraId="4F951737" w14:textId="77777777" w:rsidTr="009A6250">
        <w:tc>
          <w:tcPr>
            <w:tcW w:w="1315" w:type="dxa"/>
          </w:tcPr>
          <w:p w14:paraId="412C4E33" w14:textId="77777777" w:rsidR="0029602E" w:rsidRPr="0029602E" w:rsidRDefault="0029602E" w:rsidP="009A6250">
            <w:pPr>
              <w:rPr>
                <w:b/>
              </w:rPr>
            </w:pPr>
          </w:p>
        </w:tc>
        <w:tc>
          <w:tcPr>
            <w:tcW w:w="1315" w:type="dxa"/>
          </w:tcPr>
          <w:p w14:paraId="5BC0CD79" w14:textId="77777777" w:rsidR="0029602E" w:rsidRPr="0029602E" w:rsidRDefault="0029602E" w:rsidP="009A6250">
            <w:pPr>
              <w:rPr>
                <w:b/>
              </w:rPr>
            </w:pPr>
          </w:p>
        </w:tc>
        <w:tc>
          <w:tcPr>
            <w:tcW w:w="1316" w:type="dxa"/>
          </w:tcPr>
          <w:p w14:paraId="0E9777B9" w14:textId="77777777" w:rsidR="0029602E" w:rsidRPr="0029602E" w:rsidRDefault="0029602E" w:rsidP="009A6250">
            <w:pPr>
              <w:rPr>
                <w:b/>
              </w:rPr>
            </w:pPr>
          </w:p>
        </w:tc>
        <w:tc>
          <w:tcPr>
            <w:tcW w:w="1316" w:type="dxa"/>
          </w:tcPr>
          <w:p w14:paraId="63D8A2BC" w14:textId="77777777" w:rsidR="0029602E" w:rsidRPr="0029602E" w:rsidRDefault="0029602E" w:rsidP="009A6250">
            <w:pPr>
              <w:rPr>
                <w:b/>
              </w:rPr>
            </w:pPr>
          </w:p>
        </w:tc>
        <w:tc>
          <w:tcPr>
            <w:tcW w:w="1317" w:type="dxa"/>
          </w:tcPr>
          <w:p w14:paraId="08E7FEC9" w14:textId="77777777" w:rsidR="0029602E" w:rsidRPr="0029602E" w:rsidRDefault="0029602E" w:rsidP="009A6250">
            <w:pPr>
              <w:rPr>
                <w:b/>
              </w:rPr>
            </w:pPr>
          </w:p>
        </w:tc>
        <w:tc>
          <w:tcPr>
            <w:tcW w:w="1317" w:type="dxa"/>
          </w:tcPr>
          <w:p w14:paraId="47261B7E" w14:textId="77777777" w:rsidR="0029602E" w:rsidRPr="0029602E" w:rsidRDefault="0029602E" w:rsidP="009A6250">
            <w:pPr>
              <w:rPr>
                <w:b/>
              </w:rPr>
            </w:pPr>
          </w:p>
        </w:tc>
        <w:tc>
          <w:tcPr>
            <w:tcW w:w="1166" w:type="dxa"/>
          </w:tcPr>
          <w:p w14:paraId="1BF98CA3" w14:textId="77777777" w:rsidR="0029602E" w:rsidRPr="0029602E" w:rsidRDefault="0029602E" w:rsidP="009A6250">
            <w:pPr>
              <w:rPr>
                <w:b/>
              </w:rPr>
            </w:pPr>
          </w:p>
        </w:tc>
      </w:tr>
    </w:tbl>
    <w:p w14:paraId="25A87631" w14:textId="77777777" w:rsidR="0029602E" w:rsidRDefault="0029602E" w:rsidP="0029602E">
      <w:pPr>
        <w:rPr>
          <w:b/>
          <w:sz w:val="24"/>
          <w:szCs w:val="24"/>
        </w:rPr>
      </w:pPr>
    </w:p>
    <w:p w14:paraId="33D482ED" w14:textId="77777777" w:rsidR="007C7700" w:rsidRDefault="007C7700" w:rsidP="007C7700">
      <w:pPr>
        <w:spacing w:after="0"/>
      </w:pPr>
    </w:p>
    <w:p w14:paraId="1F5D6EF5" w14:textId="77777777" w:rsidR="007C7700" w:rsidRDefault="007C7700" w:rsidP="007C7700">
      <w:pPr>
        <w:spacing w:after="0"/>
      </w:pPr>
    </w:p>
    <w:p w14:paraId="4711E9A8" w14:textId="77777777" w:rsidR="007C7700" w:rsidRDefault="007C7700" w:rsidP="007C7700">
      <w:pPr>
        <w:spacing w:after="0"/>
      </w:pPr>
    </w:p>
    <w:sectPr w:rsidR="007C77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C5829" w14:textId="77777777" w:rsidR="00701474" w:rsidRDefault="00701474" w:rsidP="00DB1C37">
      <w:pPr>
        <w:spacing w:after="0" w:line="240" w:lineRule="auto"/>
      </w:pPr>
      <w:r>
        <w:separator/>
      </w:r>
    </w:p>
  </w:endnote>
  <w:endnote w:type="continuationSeparator" w:id="0">
    <w:p w14:paraId="5AEF8CB5" w14:textId="77777777" w:rsidR="00701474" w:rsidRDefault="00701474" w:rsidP="00DB1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5B199" w14:textId="77777777" w:rsidR="007376E1" w:rsidRDefault="007376E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D3399" w14:textId="77777777" w:rsidR="00C06C55" w:rsidRDefault="00C06C5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5E206" w14:textId="77777777" w:rsidR="007376E1" w:rsidRDefault="007376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39C22" w14:textId="77777777" w:rsidR="00701474" w:rsidRDefault="00701474" w:rsidP="00DB1C37">
      <w:pPr>
        <w:spacing w:after="0" w:line="240" w:lineRule="auto"/>
      </w:pPr>
      <w:r>
        <w:separator/>
      </w:r>
    </w:p>
  </w:footnote>
  <w:footnote w:type="continuationSeparator" w:id="0">
    <w:p w14:paraId="4B8A3C97" w14:textId="77777777" w:rsidR="00701474" w:rsidRDefault="00701474" w:rsidP="00DB1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16385" w14:textId="77777777" w:rsidR="007376E1" w:rsidRDefault="007376E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237FC" w14:textId="75E17211" w:rsidR="00B0035E" w:rsidRDefault="00B0035E" w:rsidP="00B0035E">
    <w:pPr>
      <w:pStyle w:val="En-tte"/>
    </w:pPr>
    <w:r>
      <w:t>UE</w:t>
    </w:r>
    <w:r w:rsidR="002F5072">
      <w:t>8</w:t>
    </w:r>
    <w:r>
      <w:t xml:space="preserve">01 Approches en didactique des langues </w:t>
    </w:r>
    <w:r w:rsidR="002F5072">
      <w:t>2</w:t>
    </w:r>
    <w:r>
      <w:t xml:space="preserve"> </w:t>
    </w:r>
    <w:r w:rsidR="007376E1">
      <w:t xml:space="preserve">                                                                   </w:t>
    </w:r>
    <w:bookmarkStart w:id="0" w:name="_GoBack"/>
    <w:bookmarkEnd w:id="0"/>
    <w:r w:rsidR="007376E1">
      <w:t>Raphaële Fouillet</w:t>
    </w:r>
    <w:r>
      <w:tab/>
    </w:r>
  </w:p>
  <w:p w14:paraId="1D5A94B8" w14:textId="29002546" w:rsidR="00DB1C37" w:rsidRPr="00B0035E" w:rsidRDefault="007376E1" w:rsidP="00B0035E">
    <w:pPr>
      <w:pStyle w:val="En-tte"/>
    </w:pPr>
    <w:r>
      <w:t>DIDACTIQUE DE LA GRAMMAIRE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197BC" w14:textId="77777777" w:rsidR="007376E1" w:rsidRDefault="007376E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C20C2"/>
    <w:multiLevelType w:val="hybridMultilevel"/>
    <w:tmpl w:val="F0FEC9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44A62"/>
    <w:multiLevelType w:val="hybridMultilevel"/>
    <w:tmpl w:val="AD66A284"/>
    <w:lvl w:ilvl="0" w:tplc="210C34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9C2C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2471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2CAC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EC52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F487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4C46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74CC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F888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2E17E85"/>
    <w:multiLevelType w:val="hybridMultilevel"/>
    <w:tmpl w:val="BA42EE1A"/>
    <w:lvl w:ilvl="0" w:tplc="2056091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80ACB"/>
    <w:multiLevelType w:val="hybridMultilevel"/>
    <w:tmpl w:val="1E50660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62982"/>
    <w:multiLevelType w:val="hybridMultilevel"/>
    <w:tmpl w:val="B852C6DA"/>
    <w:lvl w:ilvl="0" w:tplc="45EA9CA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35FD4"/>
    <w:multiLevelType w:val="hybridMultilevel"/>
    <w:tmpl w:val="1FCC3A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C5805"/>
    <w:multiLevelType w:val="hybridMultilevel"/>
    <w:tmpl w:val="F5A68E08"/>
    <w:lvl w:ilvl="0" w:tplc="546883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981E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689B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D4EC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1EDB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54ED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E480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063A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5242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A2C5E19"/>
    <w:multiLevelType w:val="hybridMultilevel"/>
    <w:tmpl w:val="81B8EFF4"/>
    <w:lvl w:ilvl="0" w:tplc="2056091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C2073"/>
    <w:multiLevelType w:val="hybridMultilevel"/>
    <w:tmpl w:val="370C48C4"/>
    <w:lvl w:ilvl="0" w:tplc="45EA9CA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64CE1"/>
    <w:multiLevelType w:val="hybridMultilevel"/>
    <w:tmpl w:val="0588A730"/>
    <w:lvl w:ilvl="0" w:tplc="45EA9CA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B7B00"/>
    <w:multiLevelType w:val="hybridMultilevel"/>
    <w:tmpl w:val="E4764052"/>
    <w:lvl w:ilvl="0" w:tplc="0B1C91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90A5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3C28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2E2F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56B9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98EE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9C30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F44F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A88D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A195D82"/>
    <w:multiLevelType w:val="hybridMultilevel"/>
    <w:tmpl w:val="14647E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42C36"/>
    <w:multiLevelType w:val="hybridMultilevel"/>
    <w:tmpl w:val="4D2C1B9A"/>
    <w:lvl w:ilvl="0" w:tplc="2056091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1"/>
  </w:num>
  <w:num w:numId="10">
    <w:abstractNumId w:val="6"/>
  </w:num>
  <w:num w:numId="11">
    <w:abstractNumId w:val="12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5BE"/>
    <w:rsid w:val="00052F95"/>
    <w:rsid w:val="00065370"/>
    <w:rsid w:val="000B2467"/>
    <w:rsid w:val="000E33E6"/>
    <w:rsid w:val="000F4CEE"/>
    <w:rsid w:val="00101B71"/>
    <w:rsid w:val="00117022"/>
    <w:rsid w:val="001217C4"/>
    <w:rsid w:val="00125EBA"/>
    <w:rsid w:val="001769A3"/>
    <w:rsid w:val="001A5567"/>
    <w:rsid w:val="001E230B"/>
    <w:rsid w:val="001E5DD4"/>
    <w:rsid w:val="0023180E"/>
    <w:rsid w:val="002407BA"/>
    <w:rsid w:val="002526D2"/>
    <w:rsid w:val="00276054"/>
    <w:rsid w:val="002942DB"/>
    <w:rsid w:val="0029602E"/>
    <w:rsid w:val="002A76E9"/>
    <w:rsid w:val="002D70FF"/>
    <w:rsid w:val="002F5072"/>
    <w:rsid w:val="00302DEB"/>
    <w:rsid w:val="00310CC6"/>
    <w:rsid w:val="00326884"/>
    <w:rsid w:val="0038703B"/>
    <w:rsid w:val="003B0901"/>
    <w:rsid w:val="003B5A0E"/>
    <w:rsid w:val="003C1C61"/>
    <w:rsid w:val="00450FA1"/>
    <w:rsid w:val="00461C81"/>
    <w:rsid w:val="004A55F2"/>
    <w:rsid w:val="004D471B"/>
    <w:rsid w:val="004E0134"/>
    <w:rsid w:val="005039DC"/>
    <w:rsid w:val="00554D63"/>
    <w:rsid w:val="00570F86"/>
    <w:rsid w:val="00572715"/>
    <w:rsid w:val="005A4F67"/>
    <w:rsid w:val="005C1E2C"/>
    <w:rsid w:val="00635224"/>
    <w:rsid w:val="00636675"/>
    <w:rsid w:val="006368B1"/>
    <w:rsid w:val="006441AA"/>
    <w:rsid w:val="00651393"/>
    <w:rsid w:val="00656DC8"/>
    <w:rsid w:val="00684ABC"/>
    <w:rsid w:val="006B3BB1"/>
    <w:rsid w:val="006C3FFF"/>
    <w:rsid w:val="00701474"/>
    <w:rsid w:val="007170DB"/>
    <w:rsid w:val="00725430"/>
    <w:rsid w:val="007376E1"/>
    <w:rsid w:val="00762354"/>
    <w:rsid w:val="0079252A"/>
    <w:rsid w:val="007B2131"/>
    <w:rsid w:val="007C022B"/>
    <w:rsid w:val="007C6CC2"/>
    <w:rsid w:val="007C7700"/>
    <w:rsid w:val="007D23BC"/>
    <w:rsid w:val="00823FD3"/>
    <w:rsid w:val="00834875"/>
    <w:rsid w:val="00836EED"/>
    <w:rsid w:val="0087714D"/>
    <w:rsid w:val="00886B22"/>
    <w:rsid w:val="008A4B48"/>
    <w:rsid w:val="008C0147"/>
    <w:rsid w:val="00914DCC"/>
    <w:rsid w:val="00915FF9"/>
    <w:rsid w:val="009660F8"/>
    <w:rsid w:val="009D3FA0"/>
    <w:rsid w:val="009E317A"/>
    <w:rsid w:val="00A05556"/>
    <w:rsid w:val="00A225D7"/>
    <w:rsid w:val="00A57854"/>
    <w:rsid w:val="00A57AD1"/>
    <w:rsid w:val="00AA4EE4"/>
    <w:rsid w:val="00AB0369"/>
    <w:rsid w:val="00AB3272"/>
    <w:rsid w:val="00AB518D"/>
    <w:rsid w:val="00AE0423"/>
    <w:rsid w:val="00AF6B0B"/>
    <w:rsid w:val="00B0035E"/>
    <w:rsid w:val="00B00E54"/>
    <w:rsid w:val="00B05CB8"/>
    <w:rsid w:val="00B0718D"/>
    <w:rsid w:val="00B150A4"/>
    <w:rsid w:val="00B16A94"/>
    <w:rsid w:val="00B32FDE"/>
    <w:rsid w:val="00B40B94"/>
    <w:rsid w:val="00B55099"/>
    <w:rsid w:val="00B84E6B"/>
    <w:rsid w:val="00B96E70"/>
    <w:rsid w:val="00BE36A5"/>
    <w:rsid w:val="00BF7B70"/>
    <w:rsid w:val="00C043E9"/>
    <w:rsid w:val="00C06C55"/>
    <w:rsid w:val="00C3138C"/>
    <w:rsid w:val="00C835EA"/>
    <w:rsid w:val="00CC3023"/>
    <w:rsid w:val="00D33BFC"/>
    <w:rsid w:val="00D416E0"/>
    <w:rsid w:val="00D64BA5"/>
    <w:rsid w:val="00D725BE"/>
    <w:rsid w:val="00DB1C37"/>
    <w:rsid w:val="00DB263F"/>
    <w:rsid w:val="00DC0CB1"/>
    <w:rsid w:val="00DD3BB8"/>
    <w:rsid w:val="00DD7872"/>
    <w:rsid w:val="00DF24B5"/>
    <w:rsid w:val="00E24F29"/>
    <w:rsid w:val="00E358EE"/>
    <w:rsid w:val="00E41E1A"/>
    <w:rsid w:val="00E55AB8"/>
    <w:rsid w:val="00E571CB"/>
    <w:rsid w:val="00EA57F2"/>
    <w:rsid w:val="00F01675"/>
    <w:rsid w:val="00F016CB"/>
    <w:rsid w:val="00F04D41"/>
    <w:rsid w:val="00F17EE6"/>
    <w:rsid w:val="00F372B4"/>
    <w:rsid w:val="00F602D3"/>
    <w:rsid w:val="00F875EE"/>
    <w:rsid w:val="00F87837"/>
    <w:rsid w:val="00F97FAE"/>
    <w:rsid w:val="00FA3426"/>
    <w:rsid w:val="00FA6C42"/>
    <w:rsid w:val="00FB16EB"/>
    <w:rsid w:val="00FC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5214B"/>
  <w15:chartTrackingRefBased/>
  <w15:docId w15:val="{39257044-A5F0-466E-9021-E0701C57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1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1C37"/>
  </w:style>
  <w:style w:type="paragraph" w:styleId="Pieddepage">
    <w:name w:val="footer"/>
    <w:basedOn w:val="Normal"/>
    <w:link w:val="PieddepageCar"/>
    <w:uiPriority w:val="99"/>
    <w:unhideWhenUsed/>
    <w:rsid w:val="00DB1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1C37"/>
  </w:style>
  <w:style w:type="table" w:styleId="Grilledutableau">
    <w:name w:val="Table Grid"/>
    <w:basedOn w:val="TableauNormal"/>
    <w:uiPriority w:val="39"/>
    <w:rsid w:val="00DB1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E04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E04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AE04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C1E2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C1E2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C1E2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1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650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408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333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130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32AD7-A4C5-4401-A198-B5AEF4B9D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Anonyme</cp:lastModifiedBy>
  <cp:revision>4</cp:revision>
  <cp:lastPrinted>2021-12-29T10:22:00Z</cp:lastPrinted>
  <dcterms:created xsi:type="dcterms:W3CDTF">2023-02-01T17:52:00Z</dcterms:created>
  <dcterms:modified xsi:type="dcterms:W3CDTF">2024-02-05T16:22:00Z</dcterms:modified>
</cp:coreProperties>
</file>